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F18D0" w:rsidRDefault="00396391">
      <w:pPr>
        <w:pStyle w:val="Nagwek1"/>
      </w:pPr>
      <w:r>
        <w:t xml:space="preserve">SYLABUS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2021/2022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</w:t>
            </w:r>
            <w:r>
              <w:rPr>
                <w:rFonts w:ascii="Corbel" w:eastAsia="Corbel" w:hAnsi="Corbel" w:cs="Corbel"/>
                <w:sz w:val="24"/>
              </w:rPr>
              <w:t xml:space="preserve">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/ Filozofia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dr Grzegorz Kwiatkowski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bookmarkStart w:id="0" w:name="_GoBack"/>
      <w:bookmarkEnd w:id="0"/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</w:t>
      </w:r>
      <w:r>
        <w:rPr>
          <w:rFonts w:ascii="Corbel" w:eastAsia="Corbel" w:hAnsi="Corbel" w:cs="Corbel"/>
          <w:b/>
          <w:sz w:val="24"/>
        </w:rPr>
        <w:t xml:space="preserve">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>Znajomość języka angielskiego na poziomie B1 według Europejskiego Systemu Opisu Kształcen</w:t>
      </w:r>
      <w:r>
        <w:rPr>
          <w:rFonts w:ascii="Corbel" w:eastAsia="Corbel" w:hAnsi="Corbel" w:cs="Corbel"/>
          <w:sz w:val="24"/>
        </w:rPr>
        <w:t xml:space="preserve">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</w:t>
            </w:r>
            <w:r>
              <w:rPr>
                <w:rFonts w:ascii="Corbel" w:eastAsia="Corbel" w:hAnsi="Corbel" w:cs="Corbel"/>
                <w:sz w:val="24"/>
              </w:rPr>
              <w:t>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</w:t>
            </w:r>
            <w:r>
              <w:rPr>
                <w:rFonts w:ascii="Corbel" w:eastAsia="Corbel" w:hAnsi="Corbel" w:cs="Corbel"/>
                <w:sz w:val="24"/>
              </w:rPr>
              <w:t xml:space="preserve">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4. Fakty z pierwszych stron gazet (uwzględniając specyfikę kierunku): sprawozdanie, wywiad, opowiadanie.</w:t>
            </w:r>
            <w:r>
              <w:rPr>
                <w:rFonts w:ascii="Corbel" w:eastAsia="Corbel" w:hAnsi="Corbel" w:cs="Corbel"/>
                <w:sz w:val="24"/>
              </w:rPr>
              <w:t xml:space="preserve">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7. Komunikacja w społeczeństwie jako zjawisko kulturowe. Komunikacja werbalna i niewerbalna. Czynniki wpływające na skuteczność aktów komunikacyjnych. Rola komunikacji międzykulturowej w epoce globalizacji. Organizacje międzynarodowe, projekty i przedsięwz</w:t>
            </w:r>
            <w:r>
              <w:rPr>
                <w:rFonts w:ascii="Corbel" w:eastAsia="Corbel" w:hAnsi="Corbel" w:cs="Corbel"/>
                <w:sz w:val="24"/>
              </w:rPr>
              <w:t xml:space="preserve">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>Formy organizacyjne: praca indywidualna, praca w parach, praca w grupach, dyskusja, rozwiązywanie zadań i testów, ćwiczenia na rozumienie ze słuchu, prezentacja, analiza przypadków, ćwiczenia translacyjne pise</w:t>
      </w:r>
      <w:r>
        <w:rPr>
          <w:rFonts w:ascii="Corbel" w:eastAsia="Corbel" w:hAnsi="Corbel" w:cs="Corbel"/>
          <w:sz w:val="24"/>
        </w:rPr>
        <w:t xml:space="preserve">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24"/>
              </w:rPr>
              <w:t xml:space="preserve">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</w:t>
      </w:r>
      <w:r>
        <w:t xml:space="preserve">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>Warunkiem zaliczenia przedmiotu jest osiągnięcie wszystkich założonych efektów uczenia się, w szczególności zaliczenie na ocenę pozytywną wszystkich przewidzianych w danym semestrze prac pisemnych i uz</w:t>
      </w:r>
      <w:r>
        <w:t xml:space="preserve">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</w:t>
      </w:r>
      <w:r>
        <w:t xml:space="preserve">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>wykonanie pracy zaliczeniowej: prezentacja projektu indywidualnego z zakresu studiowanego kierunku i specjalności(lektura, sprawozdanie /streszczenie artykułu naukowego, pre</w:t>
      </w:r>
      <w:r>
        <w:t xml:space="preserve">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</w:t>
      </w:r>
      <w:r>
        <w:t xml:space="preserve">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>UMIEJĘTNOŚCI W ZAKRESIE JĘZYKA</w:t>
      </w:r>
      <w:r>
        <w:t xml:space="preserve">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lastRenderedPageBreak/>
        <w:t>Egzamin / zaliczenie końcowe: egzamin pisemny testowy na poziomie B2 i dłuższa wypowiedź pisemna, egzamin ustny – prezentacja proje</w:t>
      </w:r>
      <w:r>
        <w:t xml:space="preserve">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>4.5 – wykazuje znajomość każdej z treści uczenia</w:t>
      </w:r>
      <w:r>
        <w:t xml:space="preserve">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>3.0 – wykazuje znajomość każdej z treści uczenia się na poziomie 50%-60% 2.0– w</w:t>
      </w:r>
      <w:r>
        <w:t xml:space="preserve">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>5.0 – wykazuje znajomość treści uczenia się na poziomie 91%-100% Ocena bardzo dobra: bardzo dobry poziom znajomości słownictwa i struktur językowych, brak błędó</w:t>
      </w:r>
      <w:r>
        <w:t xml:space="preserve">w językowych lub nieliczne błędy językowe nie zakłócające komunikacji  </w:t>
      </w:r>
    </w:p>
    <w:p w:rsidR="000F18D0" w:rsidRDefault="00396391">
      <w:pPr>
        <w:ind w:left="103" w:right="66"/>
      </w:pPr>
      <w:r>
        <w:t>4.5 – wykazuje znajomość treści uczenia się na poziomie 81%-90% Ocena plus dobra: dobry poziom znajomości słownictwa i struktur językowych, nieliczne błędy językowe nieznacznie zakłóca</w:t>
      </w:r>
      <w:r>
        <w:t xml:space="preserve">jące komunikację, nieznaczne zakłócenia w płynności wypowiedzi  </w:t>
      </w:r>
    </w:p>
    <w:p w:rsidR="000F18D0" w:rsidRDefault="00396391">
      <w:pPr>
        <w:ind w:left="103" w:right="66"/>
      </w:pPr>
      <w:r>
        <w:t>4.0 – wykazuje znajomość treści uczenia się na poziomie 71%-80% Ocena dobra: zadawalający poziom znajomości słownictwa i struktur językowych, błędy językowe nieznacznie zakłócające komunikacj</w:t>
      </w:r>
      <w:r>
        <w:t xml:space="preserve">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</w:t>
      </w:r>
      <w:r>
        <w:t xml:space="preserve">wypowiedzi, odpowiedzi częściowo odbiegające od treści zadanego pytania, niekompletna  </w:t>
      </w:r>
    </w:p>
    <w:p w:rsidR="000F18D0" w:rsidRDefault="00396391">
      <w:pPr>
        <w:ind w:left="103" w:right="66"/>
      </w:pPr>
      <w:r>
        <w:t>3.0 – wykazuje znajomość treści uczenia się na poziomie 50%-60% Ocena dostateczna: ograniczona znajomość słownictwa i struktur językowych, liczne błędy językowe znaczni</w:t>
      </w:r>
      <w:r>
        <w:t xml:space="preserve">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>2.0 – wykazuje znajomość treści uczenia się poniżej 50% Ocena niedostateczna: brak odpowiedzi lub bardzo ogranicz</w:t>
      </w:r>
      <w:r>
        <w:t xml:space="preserve">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>Ocenę pozytywną z przedmiotu można otrzymać wy</w:t>
      </w:r>
      <w:r>
        <w:t xml:space="preserve">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284" w:right="0" w:hanging="284"/>
      </w:pPr>
      <w:r>
        <w:lastRenderedPageBreak/>
        <w:t xml:space="preserve">5. </w:t>
      </w:r>
      <w:r>
        <w:t xml:space="preserve">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</w:t>
      </w:r>
      <w:r>
        <w:t xml:space="preserve">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396391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Literatura podstawowa: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</w:t>
            </w:r>
            <w:r w:rsidRPr="00396391">
              <w:rPr>
                <w:lang w:val="en-GB"/>
              </w:rPr>
              <w:t xml:space="preserve">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Esworth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>M. Swan i C. Walter - Oxford English Grammar Course Advances, Oxford University Pres</w:t>
            </w:r>
            <w:r w:rsidRPr="00396391">
              <w:rPr>
                <w:lang w:val="en-GB"/>
              </w:rPr>
              <w:t xml:space="preserve">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Gairns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273D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</Words>
  <Characters>10209</Characters>
  <Application>Microsoft Office Word</Application>
  <DocSecurity>0</DocSecurity>
  <Lines>85</Lines>
  <Paragraphs>23</Paragraphs>
  <ScaleCrop>false</ScaleCrop>
  <Company/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2024-08-09T08:29:00Z</dcterms:created>
  <dcterms:modified xsi:type="dcterms:W3CDTF">2024-08-09T08:29:00Z</dcterms:modified>
</cp:coreProperties>
</file>